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AD3C" w14:textId="603FA07F" w:rsidR="00F103DF" w:rsidRPr="009A7E23" w:rsidRDefault="00185046" w:rsidP="009A7E23">
      <w:pPr>
        <w:spacing w:after="281" w:line="259" w:lineRule="auto"/>
        <w:ind w:left="-5" w:right="0"/>
        <w:jc w:val="center"/>
        <w:rPr>
          <w:sz w:val="24"/>
          <w:szCs w:val="24"/>
        </w:rPr>
      </w:pPr>
      <w:r w:rsidRPr="009A7E23">
        <w:rPr>
          <w:b/>
          <w:sz w:val="24"/>
          <w:szCs w:val="24"/>
        </w:rPr>
        <w:t xml:space="preserve">Editorial Policy of the Proceedings of the International Conference on </w:t>
      </w:r>
      <w:r w:rsidR="00D903E2" w:rsidRPr="009A7E23">
        <w:rPr>
          <w:b/>
          <w:sz w:val="24"/>
          <w:szCs w:val="24"/>
        </w:rPr>
        <w:t>Economics and Social Sciences</w:t>
      </w:r>
    </w:p>
    <w:p w14:paraId="26D6CC83" w14:textId="77777777" w:rsidR="00F103DF" w:rsidRDefault="00612C5F">
      <w:pPr>
        <w:numPr>
          <w:ilvl w:val="0"/>
          <w:numId w:val="1"/>
        </w:numPr>
        <w:spacing w:after="0" w:line="259" w:lineRule="auto"/>
        <w:ind w:right="0" w:hanging="249"/>
        <w:jc w:val="left"/>
      </w:pPr>
      <w:hyperlink r:id="rId5" w:anchor="editorial_focus">
        <w:r w:rsidR="00185046">
          <w:rPr>
            <w:b/>
          </w:rPr>
          <w:t>Editorial focus</w:t>
        </w:r>
      </w:hyperlink>
      <w:hyperlink r:id="rId6" w:anchor="editorial_focus">
        <w:r w:rsidR="00185046">
          <w:t xml:space="preserve"> </w:t>
        </w:r>
      </w:hyperlink>
    </w:p>
    <w:p w14:paraId="19707EDB" w14:textId="77777777" w:rsidR="00F103DF" w:rsidRDefault="00612C5F">
      <w:pPr>
        <w:numPr>
          <w:ilvl w:val="0"/>
          <w:numId w:val="1"/>
        </w:numPr>
        <w:spacing w:after="0" w:line="259" w:lineRule="auto"/>
        <w:ind w:right="0" w:hanging="249"/>
        <w:jc w:val="left"/>
      </w:pPr>
      <w:hyperlink r:id="rId7" w:anchor="open_acces">
        <w:r w:rsidR="00185046">
          <w:rPr>
            <w:b/>
          </w:rPr>
          <w:t>Open access and publication fees</w:t>
        </w:r>
      </w:hyperlink>
      <w:hyperlink r:id="rId8" w:anchor="open_acces">
        <w:r w:rsidR="00185046">
          <w:t xml:space="preserve"> </w:t>
        </w:r>
      </w:hyperlink>
    </w:p>
    <w:p w14:paraId="0BBF530E" w14:textId="77777777" w:rsidR="00F103DF" w:rsidRDefault="00612C5F">
      <w:pPr>
        <w:numPr>
          <w:ilvl w:val="0"/>
          <w:numId w:val="1"/>
        </w:numPr>
        <w:spacing w:after="0" w:line="259" w:lineRule="auto"/>
        <w:ind w:right="0" w:hanging="249"/>
        <w:jc w:val="left"/>
      </w:pPr>
      <w:hyperlink r:id="rId9" w:anchor="publication_timeline">
        <w:r w:rsidR="00185046">
          <w:rPr>
            <w:b/>
          </w:rPr>
          <w:t>Publication timeline</w:t>
        </w:r>
      </w:hyperlink>
      <w:hyperlink r:id="rId10" w:anchor="publication_timeline">
        <w:r w:rsidR="00185046">
          <w:t xml:space="preserve"> </w:t>
        </w:r>
      </w:hyperlink>
    </w:p>
    <w:p w14:paraId="45E1FC1A" w14:textId="77777777" w:rsidR="00F103DF" w:rsidRDefault="00612C5F">
      <w:pPr>
        <w:numPr>
          <w:ilvl w:val="0"/>
          <w:numId w:val="1"/>
        </w:numPr>
        <w:spacing w:after="0" w:line="259" w:lineRule="auto"/>
        <w:ind w:right="0" w:hanging="249"/>
        <w:jc w:val="left"/>
      </w:pPr>
      <w:hyperlink r:id="rId11" w:anchor="overview">
        <w:r w:rsidR="00185046">
          <w:rPr>
            <w:b/>
          </w:rPr>
          <w:t>Overview of the review process</w:t>
        </w:r>
      </w:hyperlink>
      <w:hyperlink r:id="rId12" w:anchor="overview">
        <w:r w:rsidR="00185046">
          <w:t xml:space="preserve"> </w:t>
        </w:r>
      </w:hyperlink>
    </w:p>
    <w:p w14:paraId="09915E3F" w14:textId="77777777" w:rsidR="00F103DF" w:rsidRDefault="00612C5F">
      <w:pPr>
        <w:numPr>
          <w:ilvl w:val="0"/>
          <w:numId w:val="1"/>
        </w:numPr>
        <w:spacing w:after="0" w:line="259" w:lineRule="auto"/>
        <w:ind w:right="0" w:hanging="249"/>
        <w:jc w:val="left"/>
      </w:pPr>
      <w:hyperlink r:id="rId13" w:anchor="indexing">
        <w:r w:rsidR="00185046">
          <w:rPr>
            <w:b/>
          </w:rPr>
          <w:t>Indexing and abstracting</w:t>
        </w:r>
      </w:hyperlink>
      <w:hyperlink r:id="rId14" w:anchor="indexing">
        <w:r w:rsidR="00185046">
          <w:t xml:space="preserve"> </w:t>
        </w:r>
      </w:hyperlink>
    </w:p>
    <w:p w14:paraId="28D94079" w14:textId="77777777" w:rsidR="00F103DF" w:rsidRDefault="00612C5F">
      <w:pPr>
        <w:numPr>
          <w:ilvl w:val="0"/>
          <w:numId w:val="1"/>
        </w:numPr>
        <w:spacing w:after="0" w:line="259" w:lineRule="auto"/>
        <w:ind w:right="0" w:hanging="249"/>
        <w:jc w:val="left"/>
      </w:pPr>
      <w:hyperlink r:id="rId15" w:anchor="formatting">
        <w:r w:rsidR="00185046">
          <w:rPr>
            <w:b/>
          </w:rPr>
          <w:t>Formatting your manuscript</w:t>
        </w:r>
      </w:hyperlink>
      <w:hyperlink r:id="rId16" w:anchor="formatting">
        <w:r w:rsidR="00185046">
          <w:rPr>
            <w:b/>
          </w:rPr>
          <w:t xml:space="preserve"> </w:t>
        </w:r>
      </w:hyperlink>
    </w:p>
    <w:p w14:paraId="318B3487" w14:textId="77777777" w:rsidR="00F103DF" w:rsidRDefault="00612C5F">
      <w:pPr>
        <w:numPr>
          <w:ilvl w:val="0"/>
          <w:numId w:val="1"/>
        </w:numPr>
        <w:spacing w:after="0" w:line="259" w:lineRule="auto"/>
        <w:ind w:right="0" w:hanging="249"/>
        <w:jc w:val="left"/>
      </w:pPr>
      <w:hyperlink r:id="rId17" w:anchor="submitting">
        <w:r w:rsidR="00185046">
          <w:rPr>
            <w:b/>
          </w:rPr>
          <w:t>Submitting your manuscript</w:t>
        </w:r>
      </w:hyperlink>
      <w:hyperlink r:id="rId18" w:anchor="submitting">
        <w:r w:rsidR="00185046">
          <w:t xml:space="preserve"> </w:t>
        </w:r>
      </w:hyperlink>
    </w:p>
    <w:p w14:paraId="446AFF53" w14:textId="77777777" w:rsidR="00F103DF" w:rsidRDefault="00185046">
      <w:pPr>
        <w:spacing w:after="22" w:line="259" w:lineRule="auto"/>
        <w:ind w:left="0" w:right="0" w:firstLine="0"/>
        <w:jc w:val="left"/>
      </w:pPr>
      <w:r>
        <w:t xml:space="preserve"> </w:t>
      </w:r>
    </w:p>
    <w:p w14:paraId="2DD662EB" w14:textId="7B0F2382" w:rsidR="00F103DF" w:rsidRDefault="00185046" w:rsidP="002F3ECD">
      <w:pPr>
        <w:spacing w:after="252" w:line="259" w:lineRule="auto"/>
        <w:ind w:left="0" w:right="0" w:firstLine="0"/>
        <w:jc w:val="left"/>
      </w:pPr>
      <w:r>
        <w:rPr>
          <w:rFonts w:ascii="Times New Roman" w:eastAsia="Times New Roman" w:hAnsi="Times New Roman" w:cs="Times New Roman"/>
          <w:sz w:val="24"/>
        </w:rPr>
        <w:t xml:space="preserve"> </w:t>
      </w:r>
      <w:r>
        <w:t xml:space="preserve">1. Editorial focus </w:t>
      </w:r>
    </w:p>
    <w:p w14:paraId="6689819C" w14:textId="30F81DEA" w:rsidR="00BC430E" w:rsidRDefault="00185046" w:rsidP="00612C5F">
      <w:pPr>
        <w:spacing w:after="66"/>
        <w:ind w:left="-5" w:right="0"/>
      </w:pPr>
      <w:r>
        <w:rPr>
          <w:i/>
        </w:rPr>
        <w:t xml:space="preserve">The Proceedings of </w:t>
      </w:r>
      <w:r w:rsidR="00D903E2">
        <w:rPr>
          <w:i/>
        </w:rPr>
        <w:t>THE</w:t>
      </w:r>
      <w:r>
        <w:rPr>
          <w:i/>
        </w:rPr>
        <w:t xml:space="preserve"> </w:t>
      </w:r>
      <w:r w:rsidR="00D903E2" w:rsidRPr="00D903E2">
        <w:rPr>
          <w:i/>
        </w:rPr>
        <w:t>INTERNATIONAL CONFERENCE ON ECONOMICS AND SOCIAL SCIENCES</w:t>
      </w:r>
      <w:r w:rsidR="00D903E2">
        <w:rPr>
          <w:i/>
        </w:rPr>
        <w:t xml:space="preserve"> </w:t>
      </w:r>
      <w:r>
        <w:t>is the official publication of the International</w:t>
      </w:r>
      <w:r w:rsidR="009A7E23">
        <w:t xml:space="preserve"> Conference</w:t>
      </w:r>
      <w:r>
        <w:t xml:space="preserve"> of </w:t>
      </w:r>
      <w:r w:rsidR="00BC430E">
        <w:t>the Bucharest University of Economic Studies, Romania</w:t>
      </w:r>
      <w:r w:rsidR="009A7E23">
        <w:t xml:space="preserve">. </w:t>
      </w:r>
    </w:p>
    <w:p w14:paraId="1589FDF8" w14:textId="542B2A6E" w:rsidR="00F103DF" w:rsidRDefault="00185046">
      <w:pPr>
        <w:spacing w:after="310"/>
        <w:ind w:left="-5" w:right="0"/>
      </w:pPr>
      <w:r>
        <w:t xml:space="preserve">The articles we publish are those that contribute to the theoretical development of the field, challenging the conventional wisdom in business excellence, or those that present empirical or </w:t>
      </w:r>
      <w:proofErr w:type="gramStart"/>
      <w:r w:rsidR="00BC430E">
        <w:t>design based</w:t>
      </w:r>
      <w:proofErr w:type="gramEnd"/>
      <w:r>
        <w:t xml:space="preserve"> research results in business. Also, we welcome papers that present literature reviews, and papers that bring fresh perspectives on old topics.  </w:t>
      </w:r>
    </w:p>
    <w:p w14:paraId="69E0D0E8" w14:textId="77777777" w:rsidR="00F103DF" w:rsidRDefault="00185046">
      <w:pPr>
        <w:pStyle w:val="Heading1"/>
        <w:ind w:left="-5"/>
      </w:pPr>
      <w:r>
        <w:t>2. Open access and publication fees</w:t>
      </w:r>
      <w:r>
        <w:rPr>
          <w:b w:val="0"/>
        </w:rPr>
        <w:t xml:space="preserve"> </w:t>
      </w:r>
    </w:p>
    <w:p w14:paraId="70BB4EDC" w14:textId="77777777" w:rsidR="00F103DF" w:rsidRDefault="00185046">
      <w:pPr>
        <w:spacing w:after="0" w:line="259" w:lineRule="auto"/>
        <w:ind w:left="0" w:right="0" w:firstLine="0"/>
        <w:jc w:val="left"/>
      </w:pPr>
      <w:r>
        <w:rPr>
          <w:sz w:val="18"/>
        </w:rPr>
        <w:t xml:space="preserve"> </w:t>
      </w:r>
    </w:p>
    <w:p w14:paraId="5CCD546B" w14:textId="72BF016C" w:rsidR="00F103DF" w:rsidRDefault="00185046">
      <w:pPr>
        <w:ind w:left="-5" w:right="0"/>
      </w:pPr>
      <w:r>
        <w:t xml:space="preserve">The </w:t>
      </w:r>
      <w:r w:rsidR="009A7E23">
        <w:t>ICESS</w:t>
      </w:r>
      <w:r>
        <w:t xml:space="preserve"> publication is an open access publication.  </w:t>
      </w:r>
    </w:p>
    <w:p w14:paraId="4C2C6882" w14:textId="77777777" w:rsidR="00F103DF" w:rsidRDefault="00185046">
      <w:pPr>
        <w:spacing w:after="0" w:line="259" w:lineRule="auto"/>
        <w:ind w:left="0" w:right="0" w:firstLine="0"/>
        <w:jc w:val="left"/>
      </w:pPr>
      <w:r>
        <w:t xml:space="preserve"> </w:t>
      </w:r>
    </w:p>
    <w:p w14:paraId="5EB222AF" w14:textId="77777777" w:rsidR="00F103DF" w:rsidRDefault="00185046">
      <w:pPr>
        <w:ind w:left="-5" w:right="0"/>
      </w:pPr>
      <w:r>
        <w:t xml:space="preserve">The non-commercial use of the article published in the PICBE is governed by the Creative Commons </w:t>
      </w:r>
    </w:p>
    <w:p w14:paraId="72E97D25" w14:textId="102317F3" w:rsidR="00F103DF" w:rsidRDefault="00185046">
      <w:pPr>
        <w:tabs>
          <w:tab w:val="center" w:pos="4302"/>
          <w:tab w:val="center" w:pos="5377"/>
          <w:tab w:val="center" w:pos="6548"/>
          <w:tab w:val="center" w:pos="8052"/>
          <w:tab w:val="right" w:pos="9363"/>
        </w:tabs>
        <w:ind w:left="-15" w:right="0" w:firstLine="0"/>
        <w:jc w:val="left"/>
      </w:pPr>
      <w:r>
        <w:t>Attribution-</w:t>
      </w:r>
      <w:r w:rsidR="00BC430E">
        <w:t>Non-Commercial</w:t>
      </w:r>
      <w:r>
        <w:t>-</w:t>
      </w:r>
      <w:proofErr w:type="spellStart"/>
      <w:r>
        <w:t>NoDerivs</w:t>
      </w:r>
      <w:proofErr w:type="spellEnd"/>
      <w:r>
        <w:t xml:space="preserve"> </w:t>
      </w:r>
      <w:r>
        <w:tab/>
        <w:t xml:space="preserve">license </w:t>
      </w:r>
      <w:r>
        <w:tab/>
        <w:t xml:space="preserve">as </w:t>
      </w:r>
      <w:r>
        <w:tab/>
        <w:t xml:space="preserve">currently </w:t>
      </w:r>
      <w:r>
        <w:tab/>
        <w:t xml:space="preserve">displayed </w:t>
      </w:r>
      <w:r>
        <w:tab/>
        <w:t xml:space="preserve">on </w:t>
      </w:r>
    </w:p>
    <w:p w14:paraId="0272F206" w14:textId="106EA72D" w:rsidR="00F103DF" w:rsidRDefault="00185046">
      <w:pPr>
        <w:spacing w:after="0"/>
        <w:ind w:left="-5" w:right="0"/>
      </w:pPr>
      <w:r>
        <w:t>creativecommons.org/licenses/by-</w:t>
      </w:r>
      <w:proofErr w:type="spellStart"/>
      <w:r>
        <w:t>nc</w:t>
      </w:r>
      <w:proofErr w:type="spellEnd"/>
      <w:r>
        <w:t>-</w:t>
      </w:r>
      <w:proofErr w:type="spellStart"/>
      <w:r>
        <w:t>nd</w:t>
      </w:r>
      <w:proofErr w:type="spellEnd"/>
      <w:r>
        <w:t xml:space="preserve">/3.0. In case of commercial use, the authors have to grant the </w:t>
      </w:r>
      <w:r w:rsidR="009A7E23">
        <w:t>proceedings</w:t>
      </w:r>
      <w:r>
        <w:t xml:space="preserve"> the license for such a use in any form, in any language, for the full term of copyright, effective upon acceptance for publication. </w:t>
      </w:r>
    </w:p>
    <w:p w14:paraId="1E1D0ABB" w14:textId="4859851B" w:rsidR="00F103DF" w:rsidRDefault="009A7E23" w:rsidP="002F3ECD">
      <w:pPr>
        <w:spacing w:after="19" w:line="259" w:lineRule="auto"/>
        <w:ind w:left="0" w:right="0" w:firstLine="0"/>
        <w:jc w:val="left"/>
      </w:pPr>
      <w:r>
        <w:rPr>
          <w:rFonts w:ascii="Calibri" w:eastAsia="Calibri" w:hAnsi="Calibri" w:cs="Calibri"/>
          <w:i/>
          <w:sz w:val="22"/>
        </w:rPr>
        <w:t>ICESS</w:t>
      </w:r>
      <w:r w:rsidR="00185046">
        <w:rPr>
          <w:rFonts w:ascii="Calibri" w:eastAsia="Calibri" w:hAnsi="Calibri" w:cs="Calibri"/>
          <w:i/>
          <w:sz w:val="22"/>
        </w:rPr>
        <w:t xml:space="preserve"> does not require a submission fee, but PICBE </w:t>
      </w:r>
      <w:r w:rsidR="00185046">
        <w:t>requires a publication fee</w:t>
      </w:r>
      <w:r w:rsidR="00BC430E">
        <w:t xml:space="preserve"> which can be checked on the official website of the conference: </w:t>
      </w:r>
      <w:r w:rsidRPr="009A7E23">
        <w:t>https://icess.ase.ro/</w:t>
      </w:r>
      <w:r w:rsidR="00185046">
        <w:rPr>
          <w:rFonts w:ascii="Calibri" w:eastAsia="Calibri" w:hAnsi="Calibri" w:cs="Calibri"/>
          <w:noProof/>
          <w:sz w:val="22"/>
        </w:rPr>
        <mc:AlternateContent>
          <mc:Choice Requires="wpg">
            <w:drawing>
              <wp:inline distT="0" distB="0" distL="0" distR="0" wp14:anchorId="56211497" wp14:editId="4E1FC3CA">
                <wp:extent cx="6677914" cy="67056"/>
                <wp:effectExtent l="0" t="0" r="0" b="0"/>
                <wp:docPr id="5299" name="Group 5299"/>
                <wp:cNvGraphicFramePr/>
                <a:graphic xmlns:a="http://schemas.openxmlformats.org/drawingml/2006/main">
                  <a:graphicData uri="http://schemas.microsoft.com/office/word/2010/wordprocessingGroup">
                    <wpg:wgp>
                      <wpg:cNvGrpSpPr/>
                      <wpg:grpSpPr>
                        <a:xfrm>
                          <a:off x="0" y="0"/>
                          <a:ext cx="6677914" cy="67056"/>
                          <a:chOff x="0" y="0"/>
                          <a:chExt cx="6677914" cy="67056"/>
                        </a:xfrm>
                      </wpg:grpSpPr>
                      <wps:wsp>
                        <wps:cNvPr id="6492" name="Shape 6492"/>
                        <wps:cNvSpPr/>
                        <wps:spPr>
                          <a:xfrm>
                            <a:off x="0" y="0"/>
                            <a:ext cx="6677914" cy="9144"/>
                          </a:xfrm>
                          <a:custGeom>
                            <a:avLst/>
                            <a:gdLst/>
                            <a:ahLst/>
                            <a:cxnLst/>
                            <a:rect l="0" t="0" r="0" b="0"/>
                            <a:pathLst>
                              <a:path w="6677914" h="9144">
                                <a:moveTo>
                                  <a:pt x="0" y="0"/>
                                </a:moveTo>
                                <a:lnTo>
                                  <a:pt x="6677914" y="0"/>
                                </a:lnTo>
                                <a:lnTo>
                                  <a:pt x="667791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6493" name="Shape 6493"/>
                        <wps:cNvSpPr/>
                        <wps:spPr>
                          <a:xfrm>
                            <a:off x="0" y="9144"/>
                            <a:ext cx="6677914" cy="57913"/>
                          </a:xfrm>
                          <a:custGeom>
                            <a:avLst/>
                            <a:gdLst/>
                            <a:ahLst/>
                            <a:cxnLst/>
                            <a:rect l="0" t="0" r="0" b="0"/>
                            <a:pathLst>
                              <a:path w="6677914" h="57913">
                                <a:moveTo>
                                  <a:pt x="0" y="0"/>
                                </a:moveTo>
                                <a:lnTo>
                                  <a:pt x="6677914" y="0"/>
                                </a:lnTo>
                                <a:lnTo>
                                  <a:pt x="6677914" y="57913"/>
                                </a:lnTo>
                                <a:lnTo>
                                  <a:pt x="0" y="579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299" style="width:525.82pt;height:5.28003pt;mso-position-horizontal-relative:char;mso-position-vertical-relative:line" coordsize="66779,670">
                <v:shape id="Shape 6494" style="position:absolute;width:66779;height:91;left:0;top:0;" coordsize="6677914,9144" path="m0,0l6677914,0l6677914,9144l0,9144l0,0">
                  <v:stroke weight="0pt" endcap="flat" joinstyle="miter" miterlimit="10" on="false" color="#000000" opacity="0"/>
                  <v:fill on="true" color="#ededed"/>
                </v:shape>
                <v:shape id="Shape 6495" style="position:absolute;width:66779;height:579;left:0;top:91;" coordsize="6677914,57913" path="m0,0l6677914,0l6677914,57913l0,57913l0,0">
                  <v:stroke weight="0pt" endcap="flat" joinstyle="miter" miterlimit="10" on="false" color="#000000" opacity="0"/>
                  <v:fill on="true" color="#ffffff"/>
                </v:shape>
              </v:group>
            </w:pict>
          </mc:Fallback>
        </mc:AlternateContent>
      </w:r>
    </w:p>
    <w:p w14:paraId="21991556" w14:textId="77777777" w:rsidR="00F103DF" w:rsidRDefault="00185046">
      <w:pPr>
        <w:pStyle w:val="Heading1"/>
        <w:spacing w:after="220"/>
        <w:ind w:left="-5"/>
      </w:pPr>
      <w:r>
        <w:t>3. Publication timeline</w:t>
      </w:r>
      <w:r>
        <w:rPr>
          <w:b w:val="0"/>
        </w:rPr>
        <w:t xml:space="preserve"> </w:t>
      </w:r>
    </w:p>
    <w:p w14:paraId="5072FF20" w14:textId="038C469E" w:rsidR="00F103DF" w:rsidRDefault="00185046" w:rsidP="009A7E23">
      <w:pPr>
        <w:spacing w:after="301"/>
        <w:ind w:left="-5" w:right="0"/>
      </w:pPr>
      <w:r>
        <w:t xml:space="preserve">The editors of the </w:t>
      </w:r>
      <w:r w:rsidR="009A7E23">
        <w:t>proceedings</w:t>
      </w:r>
      <w:r>
        <w:t xml:space="preserve"> accept manuscript submissions all year roun</w:t>
      </w:r>
      <w:r w:rsidR="009A7E23">
        <w:t>d.</w:t>
      </w:r>
    </w:p>
    <w:p w14:paraId="66B26203" w14:textId="77777777" w:rsidR="00F103DF" w:rsidRDefault="00185046">
      <w:pPr>
        <w:spacing w:after="271" w:line="244" w:lineRule="auto"/>
        <w:ind w:left="-5" w:right="0"/>
        <w:jc w:val="left"/>
      </w:pPr>
      <w:r>
        <w:t>Authors should be aware that, most of the times, a single manuscript passes through two peer-review processes separated by a period necessary for improving the content, which can translate into 4-6 weeks before obtaining a final answer.</w:t>
      </w:r>
      <w:r>
        <w:rPr>
          <w:rFonts w:ascii="Times New Roman" w:eastAsia="Times New Roman" w:hAnsi="Times New Roman" w:cs="Times New Roman"/>
          <w:sz w:val="24"/>
        </w:rPr>
        <w:t xml:space="preserve"> </w:t>
      </w:r>
    </w:p>
    <w:p w14:paraId="646702CD" w14:textId="77777777" w:rsidR="00F103DF" w:rsidRDefault="00185046">
      <w:pPr>
        <w:pStyle w:val="Heading1"/>
        <w:spacing w:after="220"/>
        <w:ind w:left="-5"/>
      </w:pPr>
      <w:r>
        <w:t xml:space="preserve">4. </w:t>
      </w:r>
      <w:bookmarkStart w:id="0" w:name="_Hlk47090866"/>
      <w:r>
        <w:t>Overview of the review process</w:t>
      </w:r>
      <w:r>
        <w:rPr>
          <w:b w:val="0"/>
        </w:rPr>
        <w:t xml:space="preserve"> </w:t>
      </w:r>
    </w:p>
    <w:p w14:paraId="5EE35A06" w14:textId="043CD7EA" w:rsidR="00F103DF" w:rsidRDefault="00185046">
      <w:pPr>
        <w:spacing w:after="302"/>
        <w:ind w:left="-5" w:right="0"/>
      </w:pPr>
      <w:r>
        <w:t>Grounds for immediate dismissal of a</w:t>
      </w:r>
      <w:r w:rsidR="009A7E23">
        <w:t xml:space="preserve">n article </w:t>
      </w:r>
      <w:r>
        <w:t xml:space="preserve">are: </w:t>
      </w:r>
    </w:p>
    <w:p w14:paraId="53017311" w14:textId="77777777" w:rsidR="00F103DF" w:rsidRDefault="00185046">
      <w:pPr>
        <w:numPr>
          <w:ilvl w:val="0"/>
          <w:numId w:val="2"/>
        </w:numPr>
        <w:ind w:right="0" w:hanging="360"/>
      </w:pPr>
      <w:r>
        <w:t xml:space="preserve">Improper use of the English language (grammar, syntax, vocabulary). </w:t>
      </w:r>
    </w:p>
    <w:p w14:paraId="79A839AD" w14:textId="17D1B425" w:rsidR="00F103DF" w:rsidRDefault="00185046">
      <w:pPr>
        <w:numPr>
          <w:ilvl w:val="0"/>
          <w:numId w:val="2"/>
        </w:numPr>
        <w:ind w:right="0" w:hanging="360"/>
      </w:pPr>
      <w:r>
        <w:t xml:space="preserve">The subject matter is not within the focus of the </w:t>
      </w:r>
      <w:r w:rsidR="009A7E23">
        <w:t>proceedings.</w:t>
      </w:r>
      <w:r>
        <w:t xml:space="preserve"> </w:t>
      </w:r>
    </w:p>
    <w:p w14:paraId="45B98E45" w14:textId="77777777" w:rsidR="00F103DF" w:rsidRDefault="00185046">
      <w:pPr>
        <w:numPr>
          <w:ilvl w:val="0"/>
          <w:numId w:val="2"/>
        </w:numPr>
        <w:ind w:right="0" w:hanging="360"/>
      </w:pPr>
      <w:r>
        <w:t xml:space="preserve">The manuscript does not present a balanced approach of the subject matter. </w:t>
      </w:r>
    </w:p>
    <w:p w14:paraId="7A93C09C" w14:textId="77777777" w:rsidR="00F103DF" w:rsidRDefault="00185046">
      <w:pPr>
        <w:numPr>
          <w:ilvl w:val="0"/>
          <w:numId w:val="2"/>
        </w:numPr>
        <w:ind w:right="0" w:hanging="360"/>
      </w:pPr>
      <w:r>
        <w:lastRenderedPageBreak/>
        <w:t xml:space="preserve">The manuscript does not have the required word length or the required number of references, if that is the case. </w:t>
      </w:r>
    </w:p>
    <w:p w14:paraId="11510ED2" w14:textId="49F7EB89" w:rsidR="00F103DF" w:rsidRDefault="00185046">
      <w:pPr>
        <w:numPr>
          <w:ilvl w:val="0"/>
          <w:numId w:val="2"/>
        </w:numPr>
        <w:spacing w:after="269"/>
        <w:ind w:right="0" w:hanging="360"/>
      </w:pPr>
      <w:r>
        <w:t xml:space="preserve">The manuscript is not creative or stimulating enough for the readership of the </w:t>
      </w:r>
      <w:r w:rsidR="009A7E23">
        <w:t>ICESS</w:t>
      </w:r>
      <w:r>
        <w:t xml:space="preserve">. </w:t>
      </w:r>
    </w:p>
    <w:p w14:paraId="6DB2425D" w14:textId="358D864D" w:rsidR="00F103DF" w:rsidRDefault="00185046">
      <w:pPr>
        <w:spacing w:after="274"/>
        <w:ind w:left="-5" w:right="0"/>
      </w:pPr>
      <w:r>
        <w:t xml:space="preserve">The other types of manuscripts (conceptual papers, research articles and literature reviews) go through the </w:t>
      </w:r>
      <w:r w:rsidR="00BC430E" w:rsidRPr="00BC430E">
        <w:rPr>
          <w:b/>
          <w:bCs/>
        </w:rPr>
        <w:t>double-blind</w:t>
      </w:r>
      <w:r w:rsidRPr="00BC430E">
        <w:rPr>
          <w:b/>
          <w:bCs/>
        </w:rPr>
        <w:t xml:space="preserve"> peer-review process</w:t>
      </w:r>
      <w:r>
        <w:t xml:space="preserve"> described below.  </w:t>
      </w:r>
    </w:p>
    <w:p w14:paraId="6AA8CCD7" w14:textId="59BA68D2" w:rsidR="00F103DF" w:rsidRDefault="00185046">
      <w:pPr>
        <w:spacing w:after="303"/>
        <w:ind w:left="-5" w:right="0"/>
      </w:pPr>
      <w:r>
        <w:t xml:space="preserve">The article is </w:t>
      </w:r>
      <w:r>
        <w:rPr>
          <w:b/>
        </w:rPr>
        <w:t xml:space="preserve">uploaded on the online platform of the </w:t>
      </w:r>
      <w:r w:rsidR="009A7E23">
        <w:rPr>
          <w:b/>
        </w:rPr>
        <w:t>proceedings</w:t>
      </w:r>
      <w:r>
        <w:t xml:space="preserve">. Each submission is acknowledged by one of the members of the editorial team and then the </w:t>
      </w:r>
      <w:r>
        <w:rPr>
          <w:b/>
        </w:rPr>
        <w:t>pre-selection</w:t>
      </w:r>
      <w:r>
        <w:t xml:space="preserve"> begins. At this stage, the members of the editorial team choose to either reject the article directly or to send it to the reviewers for a thorough review. The </w:t>
      </w:r>
      <w:r>
        <w:rPr>
          <w:b/>
        </w:rPr>
        <w:t xml:space="preserve">grounds for immediate dismissal </w:t>
      </w:r>
      <w:r>
        <w:t xml:space="preserve">(desk rejection) of a manuscript are the following: </w:t>
      </w:r>
    </w:p>
    <w:p w14:paraId="68C7330A" w14:textId="77777777" w:rsidR="00F103DF" w:rsidRDefault="00185046">
      <w:pPr>
        <w:numPr>
          <w:ilvl w:val="0"/>
          <w:numId w:val="3"/>
        </w:numPr>
        <w:ind w:right="0" w:hanging="360"/>
      </w:pPr>
      <w:r>
        <w:t xml:space="preserve">Plagiarism </w:t>
      </w:r>
    </w:p>
    <w:p w14:paraId="3CFDE5CB" w14:textId="6125128E" w:rsidR="00F103DF" w:rsidRDefault="00185046">
      <w:pPr>
        <w:numPr>
          <w:ilvl w:val="0"/>
          <w:numId w:val="3"/>
        </w:numPr>
        <w:ind w:right="0" w:hanging="360"/>
      </w:pPr>
      <w:r>
        <w:t xml:space="preserve">The standard of English is not considered to be good enough for publication in </w:t>
      </w:r>
      <w:r w:rsidR="009A7E23">
        <w:t>ICESS</w:t>
      </w:r>
      <w:r>
        <w:t xml:space="preserve">. If English is not the first language of the </w:t>
      </w:r>
      <w:proofErr w:type="gramStart"/>
      <w:r>
        <w:t>authors</w:t>
      </w:r>
      <w:proofErr w:type="gramEnd"/>
      <w:r>
        <w:t xml:space="preserve"> they should make sure the paper is proofread by a professional or a native speaker. </w:t>
      </w:r>
    </w:p>
    <w:p w14:paraId="73656A72" w14:textId="77777777" w:rsidR="00F103DF" w:rsidRDefault="00185046">
      <w:pPr>
        <w:numPr>
          <w:ilvl w:val="0"/>
          <w:numId w:val="3"/>
        </w:numPr>
        <w:spacing w:after="27" w:line="244" w:lineRule="auto"/>
        <w:ind w:right="0" w:hanging="360"/>
      </w:pPr>
      <w:r>
        <w:t xml:space="preserve">The length of the article is not inside the interval provided above. We accept articles that have a lower or higher word count if they bring an actual contribution to the field (same rule applies to number of authors). </w:t>
      </w:r>
    </w:p>
    <w:p w14:paraId="14B17F1E" w14:textId="24FB8AF7" w:rsidR="00F103DF" w:rsidRDefault="00185046">
      <w:pPr>
        <w:numPr>
          <w:ilvl w:val="0"/>
          <w:numId w:val="3"/>
        </w:numPr>
        <w:ind w:right="0" w:hanging="360"/>
      </w:pPr>
      <w:r>
        <w:t xml:space="preserve">The abstract is not written in accordance with the rules explicitly stated on the </w:t>
      </w:r>
      <w:r w:rsidR="009A7E23">
        <w:t>proceedings’</w:t>
      </w:r>
      <w:r>
        <w:t xml:space="preserve"> website  </w:t>
      </w:r>
    </w:p>
    <w:p w14:paraId="7866645B" w14:textId="77777777" w:rsidR="00F103DF" w:rsidRDefault="00185046">
      <w:pPr>
        <w:numPr>
          <w:ilvl w:val="0"/>
          <w:numId w:val="3"/>
        </w:numPr>
        <w:ind w:right="0" w:hanging="360"/>
      </w:pPr>
      <w:r>
        <w:t xml:space="preserve">The data presented in the article are outdated (either the bibliography is not up-to-date or the research materials are too old). </w:t>
      </w:r>
    </w:p>
    <w:p w14:paraId="24D82F89" w14:textId="431F17BD" w:rsidR="00F103DF" w:rsidRDefault="00185046" w:rsidP="00BC430E">
      <w:pPr>
        <w:numPr>
          <w:ilvl w:val="0"/>
          <w:numId w:val="3"/>
        </w:numPr>
        <w:spacing w:after="274"/>
        <w:ind w:right="0" w:hanging="360"/>
      </w:pPr>
      <w:r>
        <w:t>There are not enough references, or the references are too local, too old or too focused on a</w:t>
      </w:r>
      <w:r w:rsidR="00BC430E">
        <w:t xml:space="preserve"> </w:t>
      </w:r>
      <w:r>
        <w:t xml:space="preserve">certain perspective and do not present a balanced, current view of the state of research. </w:t>
      </w:r>
    </w:p>
    <w:p w14:paraId="14A44EC6" w14:textId="77777777" w:rsidR="00F103DF" w:rsidRDefault="00185046">
      <w:pPr>
        <w:spacing w:after="272"/>
        <w:ind w:left="-5" w:right="0"/>
      </w:pPr>
      <w:r>
        <w:t xml:space="preserve">Also, if there are clear suspicions of fraud, the article will be rejected without the possibility of being resubmitted. By fraud we understand that portions or the whole text has been published elsewhere, that there are instances of plagiarism or that the data is suspected to have been faked. </w:t>
      </w:r>
    </w:p>
    <w:p w14:paraId="7E6EB7A6" w14:textId="1BE30E60" w:rsidR="00F103DF" w:rsidRDefault="00185046">
      <w:pPr>
        <w:spacing w:after="274"/>
        <w:ind w:left="-5" w:right="0"/>
      </w:pPr>
      <w:r>
        <w:t xml:space="preserve">Each author receives notice of the final decision made by the editorial team which can be of two kinds: a) decision to include the article in the review process or b) decision to reject the article followed by the list of reasons that have led to that decision. Authors whose articles have been rejected for reasons other than fraud can choose to resubmit their work for a second and third time. If after the third try the article is still not considered a good fit for the </w:t>
      </w:r>
      <w:r w:rsidR="009A7E23">
        <w:t>ICESS</w:t>
      </w:r>
      <w:r>
        <w:t xml:space="preserve">, then the author is prohibited from resubmitting the work again. </w:t>
      </w:r>
    </w:p>
    <w:p w14:paraId="78886492" w14:textId="77777777" w:rsidR="00F103DF" w:rsidRDefault="00185046">
      <w:pPr>
        <w:spacing w:after="319"/>
        <w:ind w:left="-5" w:right="0"/>
      </w:pPr>
      <w:r>
        <w:t xml:space="preserve">If the article passes this </w:t>
      </w:r>
      <w:proofErr w:type="gramStart"/>
      <w:r>
        <w:t>pre-selection</w:t>
      </w:r>
      <w:proofErr w:type="gramEnd"/>
      <w:r>
        <w:t xml:space="preserve"> then it is sent for </w:t>
      </w:r>
      <w:r>
        <w:rPr>
          <w:b/>
        </w:rPr>
        <w:t>peer-review</w:t>
      </w:r>
      <w:r>
        <w:t xml:space="preserve"> to two or three professionals with experience in the field. This stage lasts between four to six weeks depending on the complexity of the article and the availability of experts in the field. The final decision of the peer-review process can be of four kinds: </w:t>
      </w:r>
    </w:p>
    <w:p w14:paraId="23872C41" w14:textId="77777777" w:rsidR="00F103DF" w:rsidRDefault="00185046">
      <w:pPr>
        <w:numPr>
          <w:ilvl w:val="0"/>
          <w:numId w:val="4"/>
        </w:numPr>
        <w:ind w:right="0" w:hanging="360"/>
      </w:pPr>
      <w:r>
        <w:rPr>
          <w:b/>
        </w:rPr>
        <w:t>Rejected</w:t>
      </w:r>
      <w:r>
        <w:t xml:space="preserve"> – This decision signals that there are major concerns over the quality of the scientific materials presented in the paper and that the reviewers consider there is no chance in improving the article in such a way as to become a suitable candidate for publication in PICBE. Examples of problems that can lead to this type of decision: serious methodological issues, lack of clear contributions to the advancement of the field, lack of ability to interpret the research results in a scientifically fruitful way etc. This decision is accompanied by a list of reasons which have led to the rejection of the article submitted by each reviewer. </w:t>
      </w:r>
    </w:p>
    <w:p w14:paraId="13B96CCB" w14:textId="77777777" w:rsidR="00F103DF" w:rsidRDefault="00185046">
      <w:pPr>
        <w:numPr>
          <w:ilvl w:val="0"/>
          <w:numId w:val="4"/>
        </w:numPr>
        <w:ind w:right="0" w:hanging="360"/>
      </w:pPr>
      <w:r>
        <w:rPr>
          <w:b/>
        </w:rPr>
        <w:lastRenderedPageBreak/>
        <w:t>Accepted with major changes</w:t>
      </w:r>
      <w:r>
        <w:t xml:space="preserve"> – Most of the articles submitted to PICBE fall in this category. These are articles which show promise, but they need further elaborate work. Thus, each reviewer sends his or her recommendations and the authors are encouraged to rewrite their articles.  </w:t>
      </w:r>
    </w:p>
    <w:p w14:paraId="4B8F5D8B" w14:textId="77777777" w:rsidR="00F103DF" w:rsidRDefault="00185046">
      <w:pPr>
        <w:numPr>
          <w:ilvl w:val="0"/>
          <w:numId w:val="4"/>
        </w:numPr>
        <w:spacing w:after="271"/>
        <w:ind w:right="0" w:hanging="360"/>
      </w:pPr>
      <w:r>
        <w:rPr>
          <w:b/>
        </w:rPr>
        <w:t xml:space="preserve">Accepted with no changes and Accepted with minor changes </w:t>
      </w:r>
      <w:r>
        <w:t xml:space="preserve">– This decisions signal that the article in its present form, with minor modifications is suitable for publication. The authors received the decision followed by the suggestions of the peer reviewers and their submission, after alterations, will step on to the next stage. </w:t>
      </w:r>
    </w:p>
    <w:p w14:paraId="5604875E" w14:textId="323392D0" w:rsidR="00F103DF" w:rsidRDefault="00185046">
      <w:pPr>
        <w:spacing w:after="274"/>
        <w:ind w:left="-5" w:right="0"/>
      </w:pPr>
      <w:r>
        <w:rPr>
          <w:b/>
        </w:rPr>
        <w:t>Formatting</w:t>
      </w:r>
      <w:r>
        <w:t xml:space="preserve"> – Before publication, all articles undergo a formatting stage in which their format is made compatible to the requirements of the </w:t>
      </w:r>
      <w:r w:rsidR="009A7E23">
        <w:t>ICESS</w:t>
      </w:r>
      <w:r>
        <w:t xml:space="preserve">. All authors are asked to comply with the requirements before submitting their articles, but all accepted articles still require minor alterations in format and style. Once the editorial team agrees on the final version, a final copy of the article will be sent to the authors for approval and then will be sent to print. </w:t>
      </w:r>
    </w:p>
    <w:p w14:paraId="06CA143E" w14:textId="77777777" w:rsidR="00F103DF" w:rsidRDefault="00185046">
      <w:pPr>
        <w:spacing w:after="267"/>
        <w:ind w:left="-5" w:right="0"/>
      </w:pPr>
      <w:r>
        <w:rPr>
          <w:b/>
        </w:rPr>
        <w:t>Publication</w:t>
      </w:r>
      <w:r>
        <w:t xml:space="preserve"> – After formatting, all articles set to be included in the following issue will appear online according to the publication schedule. </w:t>
      </w:r>
      <w:r>
        <w:rPr>
          <w:rFonts w:ascii="Times New Roman" w:eastAsia="Times New Roman" w:hAnsi="Times New Roman" w:cs="Times New Roman"/>
          <w:sz w:val="24"/>
        </w:rPr>
        <w:t xml:space="preserve"> </w:t>
      </w:r>
    </w:p>
    <w:bookmarkEnd w:id="0"/>
    <w:p w14:paraId="11774201" w14:textId="77777777" w:rsidR="00F103DF" w:rsidRDefault="00185046">
      <w:pPr>
        <w:numPr>
          <w:ilvl w:val="0"/>
          <w:numId w:val="5"/>
        </w:numPr>
        <w:spacing w:after="0" w:line="259" w:lineRule="auto"/>
        <w:ind w:right="0" w:hanging="302"/>
        <w:jc w:val="left"/>
      </w:pPr>
      <w:r>
        <w:rPr>
          <w:b/>
          <w:sz w:val="24"/>
        </w:rPr>
        <w:t>Indexing and abstracting</w:t>
      </w:r>
      <w:r>
        <w:rPr>
          <w:sz w:val="24"/>
        </w:rPr>
        <w:t xml:space="preserve"> </w:t>
      </w:r>
    </w:p>
    <w:p w14:paraId="0654B276" w14:textId="2D0D26FE" w:rsidR="00BC430E" w:rsidRDefault="002F3ECD" w:rsidP="002F3ECD">
      <w:pPr>
        <w:spacing w:after="19" w:line="259" w:lineRule="auto"/>
        <w:ind w:left="0" w:right="0" w:firstLine="0"/>
      </w:pPr>
      <w:r w:rsidRPr="002F3ECD">
        <w:t xml:space="preserve">The presented papers will be published by </w:t>
      </w:r>
      <w:proofErr w:type="spellStart"/>
      <w:r w:rsidRPr="002F3ECD">
        <w:t>Sciendo</w:t>
      </w:r>
      <w:proofErr w:type="spellEnd"/>
      <w:r w:rsidRPr="002F3ECD">
        <w:t xml:space="preserve"> (De Gruyter) in a Conference Proceedings Volume with ISSN and ISBN.</w:t>
      </w:r>
      <w:r>
        <w:t xml:space="preserve"> </w:t>
      </w:r>
      <w:r w:rsidR="009A7E23" w:rsidRPr="009A7E23">
        <w:t xml:space="preserve">Proceedings of the International Conference on Economics and Social Sciences </w:t>
      </w:r>
      <w:r w:rsidRPr="002F3ECD">
        <w:t>will be submitted to various indexing services, including:</w:t>
      </w:r>
    </w:p>
    <w:p w14:paraId="7A4F15DB" w14:textId="77777777" w:rsidR="00BC430E" w:rsidRDefault="00BC430E" w:rsidP="002F3ECD">
      <w:pPr>
        <w:spacing w:after="19" w:line="259" w:lineRule="auto"/>
        <w:ind w:left="0" w:right="0" w:firstLine="0"/>
      </w:pPr>
    </w:p>
    <w:p w14:paraId="77E60C4B" w14:textId="1EE0921A" w:rsidR="00BC430E" w:rsidRDefault="00BC430E" w:rsidP="002F3ECD">
      <w:pPr>
        <w:spacing w:after="19" w:line="259" w:lineRule="auto"/>
        <w:ind w:left="0" w:right="0" w:firstLine="0"/>
      </w:pPr>
      <w:r>
        <w:t xml:space="preserve">Baidu Scholar, CNKI Scholar (China National Knowledge Infrastructure), CNPIEC – </w:t>
      </w:r>
      <w:proofErr w:type="spellStart"/>
      <w:r>
        <w:t>cnpLINKer</w:t>
      </w:r>
      <w:proofErr w:type="spellEnd"/>
      <w:r>
        <w:t>, Dimensions</w:t>
      </w:r>
    </w:p>
    <w:p w14:paraId="538C1917" w14:textId="24294415" w:rsidR="00BC430E" w:rsidRDefault="00BC430E" w:rsidP="002F3ECD">
      <w:pPr>
        <w:spacing w:after="19" w:line="259" w:lineRule="auto"/>
        <w:ind w:left="0" w:right="0" w:firstLine="0"/>
      </w:pPr>
      <w:r>
        <w:t xml:space="preserve">DOAJ (Directory of Open Access Journals), EBSCO Discovery Service, </w:t>
      </w:r>
      <w:proofErr w:type="spellStart"/>
      <w:r>
        <w:t>EconBiz</w:t>
      </w:r>
      <w:proofErr w:type="spellEnd"/>
      <w:r>
        <w:t>, Google Scholar, J-Gate</w:t>
      </w:r>
    </w:p>
    <w:p w14:paraId="56315EDF" w14:textId="1B254644" w:rsidR="00F103DF" w:rsidRDefault="00BC430E" w:rsidP="002F3ECD">
      <w:pPr>
        <w:spacing w:after="19" w:line="259" w:lineRule="auto"/>
        <w:ind w:left="0" w:right="0" w:firstLine="0"/>
      </w:pPr>
      <w:proofErr w:type="spellStart"/>
      <w:r>
        <w:t>JournalTOCs</w:t>
      </w:r>
      <w:proofErr w:type="spellEnd"/>
      <w:r>
        <w:t xml:space="preserve">, KESLI-NDSL (Korean National Discovery for Science Leaders), </w:t>
      </w:r>
      <w:proofErr w:type="spellStart"/>
      <w:r>
        <w:t>MyScienceWork</w:t>
      </w:r>
      <w:proofErr w:type="spellEnd"/>
      <w:r>
        <w:t xml:space="preserve">, Naver Academic, </w:t>
      </w:r>
      <w:proofErr w:type="spellStart"/>
      <w:r>
        <w:t>Naviga</w:t>
      </w:r>
      <w:proofErr w:type="spellEnd"/>
      <w:r>
        <w:t xml:space="preserve"> (</w:t>
      </w:r>
      <w:proofErr w:type="spellStart"/>
      <w:r>
        <w:t>Softweco</w:t>
      </w:r>
      <w:proofErr w:type="spellEnd"/>
      <w:r>
        <w:t>), Primo Central (</w:t>
      </w:r>
      <w:proofErr w:type="spellStart"/>
      <w:r>
        <w:t>ExLibris</w:t>
      </w:r>
      <w:proofErr w:type="spellEnd"/>
      <w:r>
        <w:t xml:space="preserve">), ProQuest (relevant databases), </w:t>
      </w:r>
      <w:proofErr w:type="spellStart"/>
      <w:r>
        <w:t>Publons</w:t>
      </w:r>
      <w:proofErr w:type="spellEnd"/>
      <w:r>
        <w:t xml:space="preserve">, QOAM (Quality Open Access Market), </w:t>
      </w:r>
      <w:proofErr w:type="spellStart"/>
      <w:r>
        <w:t>ReadCube</w:t>
      </w:r>
      <w:proofErr w:type="spellEnd"/>
      <w:r>
        <w:t>, Research Papers in Economics (</w:t>
      </w:r>
      <w:proofErr w:type="spellStart"/>
      <w:r>
        <w:t>RePEc</w:t>
      </w:r>
      <w:proofErr w:type="spellEnd"/>
      <w:r>
        <w:t xml:space="preserve">), Semantic Scholar, Summon (ProQuest), </w:t>
      </w:r>
      <w:proofErr w:type="spellStart"/>
      <w:r>
        <w:t>TDNet</w:t>
      </w:r>
      <w:proofErr w:type="spellEnd"/>
      <w:r>
        <w:t xml:space="preserve">, </w:t>
      </w:r>
      <w:proofErr w:type="spellStart"/>
      <w:r>
        <w:t>WanFang</w:t>
      </w:r>
      <w:proofErr w:type="spellEnd"/>
      <w:r>
        <w:t xml:space="preserve"> Data, Web of Science - Conference Proceedings Citation Index, </w:t>
      </w:r>
      <w:proofErr w:type="spellStart"/>
      <w:r>
        <w:t>WorldCat</w:t>
      </w:r>
      <w:proofErr w:type="spellEnd"/>
      <w:r>
        <w:t xml:space="preserve"> (OCLC).</w:t>
      </w:r>
    </w:p>
    <w:p w14:paraId="000554F5" w14:textId="77777777" w:rsidR="00BC430E" w:rsidRDefault="00BC430E" w:rsidP="00BC430E">
      <w:pPr>
        <w:spacing w:after="19" w:line="259" w:lineRule="auto"/>
        <w:ind w:left="0" w:right="0" w:firstLine="0"/>
        <w:jc w:val="left"/>
      </w:pPr>
    </w:p>
    <w:p w14:paraId="3F11859A" w14:textId="77777777" w:rsidR="00F103DF" w:rsidRDefault="00185046">
      <w:pPr>
        <w:numPr>
          <w:ilvl w:val="0"/>
          <w:numId w:val="5"/>
        </w:numPr>
        <w:spacing w:after="0" w:line="259" w:lineRule="auto"/>
        <w:ind w:right="0" w:hanging="302"/>
        <w:jc w:val="left"/>
      </w:pPr>
      <w:r>
        <w:rPr>
          <w:b/>
          <w:sz w:val="24"/>
        </w:rPr>
        <w:t xml:space="preserve">Formatting your manuscript </w:t>
      </w:r>
    </w:p>
    <w:p w14:paraId="1E3F30B3" w14:textId="45F8E921" w:rsidR="00F103DF" w:rsidRDefault="00185046">
      <w:pPr>
        <w:ind w:left="-5" w:right="0"/>
      </w:pPr>
      <w:r>
        <w:t xml:space="preserve">See Authors’ </w:t>
      </w:r>
      <w:r w:rsidR="009A7E23">
        <w:t>template</w:t>
      </w:r>
      <w:r>
        <w:t xml:space="preserve"> on the website </w:t>
      </w:r>
    </w:p>
    <w:p w14:paraId="793C0F00" w14:textId="77777777" w:rsidR="00F103DF" w:rsidRDefault="00185046">
      <w:pPr>
        <w:spacing w:after="0" w:line="259" w:lineRule="auto"/>
        <w:ind w:left="0" w:right="0" w:firstLine="0"/>
        <w:jc w:val="left"/>
      </w:pPr>
      <w:r>
        <w:rPr>
          <w:sz w:val="24"/>
        </w:rPr>
        <w:t xml:space="preserve"> </w:t>
      </w:r>
    </w:p>
    <w:p w14:paraId="10187A40" w14:textId="77777777" w:rsidR="00F103DF" w:rsidRDefault="00185046">
      <w:pPr>
        <w:pStyle w:val="Heading1"/>
        <w:ind w:left="-5"/>
      </w:pPr>
      <w:r>
        <w:t xml:space="preserve">7. Submitting your paper </w:t>
      </w:r>
    </w:p>
    <w:p w14:paraId="1616977C" w14:textId="526D3462" w:rsidR="00F103DF" w:rsidRDefault="00185046">
      <w:pPr>
        <w:spacing w:after="0" w:line="244" w:lineRule="auto"/>
        <w:ind w:left="-5" w:right="0"/>
        <w:jc w:val="left"/>
      </w:pPr>
      <w:r>
        <w:t xml:space="preserve">Authors should submit their manuscript in </w:t>
      </w:r>
      <w:proofErr w:type="gramStart"/>
      <w:r>
        <w:t>an</w:t>
      </w:r>
      <w:proofErr w:type="gramEnd"/>
      <w:r>
        <w:t xml:space="preserve"> MSWord format, adapted for the Windows operating system and DOC or RTF file to the Editor via the</w:t>
      </w:r>
      <w:r w:rsidR="00BC430E">
        <w:t xml:space="preserve"> Editorial Manager</w:t>
      </w:r>
      <w:r>
        <w:t xml:space="preserve"> online platform</w:t>
      </w:r>
      <w:r w:rsidR="00BC430E">
        <w:t>.</w:t>
      </w:r>
    </w:p>
    <w:p w14:paraId="7BBE264B" w14:textId="77777777" w:rsidR="00F103DF" w:rsidRDefault="00185046">
      <w:pPr>
        <w:spacing w:after="0" w:line="259" w:lineRule="auto"/>
        <w:ind w:left="0" w:right="0" w:firstLine="0"/>
        <w:jc w:val="left"/>
      </w:pPr>
      <w:r>
        <w:t xml:space="preserve"> </w:t>
      </w:r>
    </w:p>
    <w:p w14:paraId="48CFF891" w14:textId="77777777" w:rsidR="00F103DF" w:rsidRDefault="00185046">
      <w:pPr>
        <w:ind w:left="-5" w:right="0"/>
      </w:pPr>
      <w:r>
        <w:t xml:space="preserve">Do not submit a paper which has been published previously or is simultaneously being submitted elsewhere. </w:t>
      </w:r>
    </w:p>
    <w:p w14:paraId="6D7FAD1D" w14:textId="77777777" w:rsidR="00F103DF" w:rsidRDefault="00185046">
      <w:pPr>
        <w:spacing w:after="0" w:line="259" w:lineRule="auto"/>
        <w:ind w:left="0" w:right="0" w:firstLine="0"/>
        <w:jc w:val="left"/>
      </w:pPr>
      <w:r>
        <w:rPr>
          <w:rFonts w:ascii="Times New Roman" w:eastAsia="Times New Roman" w:hAnsi="Times New Roman" w:cs="Times New Roman"/>
          <w:sz w:val="24"/>
        </w:rPr>
        <w:t xml:space="preserve"> </w:t>
      </w:r>
    </w:p>
    <w:sectPr w:rsidR="00F103DF">
      <w:pgSz w:w="12240" w:h="15840"/>
      <w:pgMar w:top="1447" w:right="1436" w:bottom="16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1"/>
    <w:multiLevelType w:val="hybridMultilevel"/>
    <w:tmpl w:val="FEFCA8F0"/>
    <w:lvl w:ilvl="0" w:tplc="7764B17E">
      <w:start w:val="1"/>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A00C52">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82C86CA">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7D82FAE">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374F380">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DC3EB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4A8B1B2">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B3CE0B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C721068">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D23B2"/>
    <w:multiLevelType w:val="hybridMultilevel"/>
    <w:tmpl w:val="265AC484"/>
    <w:lvl w:ilvl="0" w:tplc="AAF4C9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CD9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C6F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ECA5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62E3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E82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C2E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20B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D27D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4B7CDD"/>
    <w:multiLevelType w:val="hybridMultilevel"/>
    <w:tmpl w:val="0666E49E"/>
    <w:lvl w:ilvl="0" w:tplc="FCC47E6E">
      <w:start w:val="1"/>
      <w:numFmt w:val="decimal"/>
      <w:lvlText w:val="%1."/>
      <w:lvlJc w:val="left"/>
      <w:pPr>
        <w:ind w:left="249"/>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A2EA708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871A6794">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F258D6AE">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5AEEC8D6">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417EF138">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746A664E">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448658DC">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754EA8E6">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EE6954"/>
    <w:multiLevelType w:val="hybridMultilevel"/>
    <w:tmpl w:val="E5A6B7DC"/>
    <w:lvl w:ilvl="0" w:tplc="33A0F94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462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A8A4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9C80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64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0B5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304E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EC0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F047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6210F8"/>
    <w:multiLevelType w:val="hybridMultilevel"/>
    <w:tmpl w:val="7856EEEA"/>
    <w:lvl w:ilvl="0" w:tplc="293E9484">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666511A">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242E722">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7F020D0">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AEAC308">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DAE90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E9E1AC0">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CD643DC">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C306F6A">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F67E3"/>
    <w:multiLevelType w:val="hybridMultilevel"/>
    <w:tmpl w:val="8804A806"/>
    <w:lvl w:ilvl="0" w:tplc="A19C4C8A">
      <w:start w:val="5"/>
      <w:numFmt w:val="decimal"/>
      <w:lvlText w:val="%1."/>
      <w:lvlJc w:val="left"/>
      <w:pPr>
        <w:ind w:left="302"/>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A060008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0B3A0C0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A28B77A">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3EC0AAD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64243CAC">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EA64A40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10ED94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7BAE61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646612"/>
    <w:multiLevelType w:val="hybridMultilevel"/>
    <w:tmpl w:val="201E9E32"/>
    <w:lvl w:ilvl="0" w:tplc="7BDC08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2A1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2D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86F0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48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46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0A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F7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00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4E3BB6"/>
    <w:multiLevelType w:val="hybridMultilevel"/>
    <w:tmpl w:val="2F320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DF"/>
    <w:rsid w:val="00185046"/>
    <w:rsid w:val="002F3ECD"/>
    <w:rsid w:val="00612C5F"/>
    <w:rsid w:val="009A7E23"/>
    <w:rsid w:val="00BC430E"/>
    <w:rsid w:val="00D903E2"/>
    <w:rsid w:val="00F1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133"/>
  <w15:docId w15:val="{7BB1A36D-30B7-4406-8B8C-25538A9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8" w:lineRule="auto"/>
      <w:ind w:left="10" w:right="4" w:hanging="10"/>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4"/>
    </w:rPr>
  </w:style>
  <w:style w:type="paragraph" w:styleId="Heading2">
    <w:name w:val="heading 2"/>
    <w:basedOn w:val="Normal"/>
    <w:next w:val="Normal"/>
    <w:link w:val="Heading2Char"/>
    <w:uiPriority w:val="9"/>
    <w:semiHidden/>
    <w:unhideWhenUsed/>
    <w:qFormat/>
    <w:rsid w:val="00BC4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3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C430E"/>
    <w:rPr>
      <w:color w:val="0000FF"/>
      <w:u w:val="single"/>
    </w:rPr>
  </w:style>
  <w:style w:type="character" w:customStyle="1" w:styleId="Heading2Char">
    <w:name w:val="Heading 2 Char"/>
    <w:basedOn w:val="DefaultParagraphFont"/>
    <w:link w:val="Heading2"/>
    <w:uiPriority w:val="9"/>
    <w:semiHidden/>
    <w:rsid w:val="00BC43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F3ECD"/>
    <w:rPr>
      <w:rFonts w:asciiTheme="majorHAnsi" w:eastAsiaTheme="majorEastAsia" w:hAnsiTheme="majorHAnsi" w:cstheme="majorBidi"/>
      <w:i/>
      <w:iCs/>
      <w:color w:val="2E74B5" w:themeColor="accent1" w:themeShade="BF"/>
      <w:sz w:val="20"/>
    </w:rPr>
  </w:style>
  <w:style w:type="paragraph" w:styleId="ListParagraph">
    <w:name w:val="List Paragraph"/>
    <w:basedOn w:val="Normal"/>
    <w:uiPriority w:val="34"/>
    <w:qFormat/>
    <w:rsid w:val="002F3ECD"/>
    <w:pPr>
      <w:ind w:left="720"/>
      <w:contextualSpacing/>
    </w:pPr>
  </w:style>
  <w:style w:type="character" w:customStyle="1" w:styleId="Heading3Char">
    <w:name w:val="Heading 3 Char"/>
    <w:basedOn w:val="DefaultParagraphFont"/>
    <w:link w:val="Heading3"/>
    <w:uiPriority w:val="9"/>
    <w:semiHidden/>
    <w:rsid w:val="00D903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9807">
      <w:bodyDiv w:val="1"/>
      <w:marLeft w:val="0"/>
      <w:marRight w:val="0"/>
      <w:marTop w:val="0"/>
      <w:marBottom w:val="0"/>
      <w:divBdr>
        <w:top w:val="none" w:sz="0" w:space="0" w:color="auto"/>
        <w:left w:val="none" w:sz="0" w:space="0" w:color="auto"/>
        <w:bottom w:val="none" w:sz="0" w:space="0" w:color="auto"/>
        <w:right w:val="none" w:sz="0" w:space="0" w:color="auto"/>
      </w:divBdr>
    </w:div>
    <w:div w:id="74329548">
      <w:bodyDiv w:val="1"/>
      <w:marLeft w:val="0"/>
      <w:marRight w:val="0"/>
      <w:marTop w:val="0"/>
      <w:marBottom w:val="0"/>
      <w:divBdr>
        <w:top w:val="none" w:sz="0" w:space="0" w:color="auto"/>
        <w:left w:val="none" w:sz="0" w:space="0" w:color="auto"/>
        <w:bottom w:val="none" w:sz="0" w:space="0" w:color="auto"/>
        <w:right w:val="none" w:sz="0" w:space="0" w:color="auto"/>
      </w:divBdr>
    </w:div>
    <w:div w:id="471023262">
      <w:bodyDiv w:val="1"/>
      <w:marLeft w:val="0"/>
      <w:marRight w:val="0"/>
      <w:marTop w:val="0"/>
      <w:marBottom w:val="0"/>
      <w:divBdr>
        <w:top w:val="none" w:sz="0" w:space="0" w:color="auto"/>
        <w:left w:val="none" w:sz="0" w:space="0" w:color="auto"/>
        <w:bottom w:val="none" w:sz="0" w:space="0" w:color="auto"/>
        <w:right w:val="none" w:sz="0" w:space="0" w:color="auto"/>
      </w:divBdr>
    </w:div>
    <w:div w:id="696085716">
      <w:bodyDiv w:val="1"/>
      <w:marLeft w:val="0"/>
      <w:marRight w:val="0"/>
      <w:marTop w:val="0"/>
      <w:marBottom w:val="0"/>
      <w:divBdr>
        <w:top w:val="none" w:sz="0" w:space="0" w:color="auto"/>
        <w:left w:val="none" w:sz="0" w:space="0" w:color="auto"/>
        <w:bottom w:val="none" w:sz="0" w:space="0" w:color="auto"/>
        <w:right w:val="none" w:sz="0" w:space="0" w:color="auto"/>
      </w:divBdr>
      <w:divsChild>
        <w:div w:id="802387101">
          <w:marLeft w:val="504"/>
          <w:marRight w:val="0"/>
          <w:marTop w:val="0"/>
          <w:marBottom w:val="0"/>
          <w:divBdr>
            <w:top w:val="none" w:sz="0" w:space="0" w:color="auto"/>
            <w:left w:val="none" w:sz="0" w:space="0" w:color="auto"/>
            <w:bottom w:val="none" w:sz="0" w:space="0" w:color="auto"/>
            <w:right w:val="none" w:sz="0" w:space="0" w:color="auto"/>
          </w:divBdr>
        </w:div>
        <w:div w:id="1680428565">
          <w:marLeft w:val="504"/>
          <w:marRight w:val="0"/>
          <w:marTop w:val="0"/>
          <w:marBottom w:val="0"/>
          <w:divBdr>
            <w:top w:val="none" w:sz="0" w:space="0" w:color="auto"/>
            <w:left w:val="none" w:sz="0" w:space="0" w:color="auto"/>
            <w:bottom w:val="none" w:sz="0" w:space="0" w:color="auto"/>
            <w:right w:val="none" w:sz="0" w:space="0" w:color="auto"/>
          </w:divBdr>
        </w:div>
        <w:div w:id="338234643">
          <w:marLeft w:val="504"/>
          <w:marRight w:val="0"/>
          <w:marTop w:val="0"/>
          <w:marBottom w:val="0"/>
          <w:divBdr>
            <w:top w:val="none" w:sz="0" w:space="0" w:color="auto"/>
            <w:left w:val="none" w:sz="0" w:space="0" w:color="auto"/>
            <w:bottom w:val="none" w:sz="0" w:space="0" w:color="auto"/>
            <w:right w:val="none" w:sz="0" w:space="0" w:color="auto"/>
          </w:divBdr>
        </w:div>
        <w:div w:id="492992165">
          <w:marLeft w:val="504"/>
          <w:marRight w:val="0"/>
          <w:marTop w:val="0"/>
          <w:marBottom w:val="0"/>
          <w:divBdr>
            <w:top w:val="none" w:sz="0" w:space="0" w:color="auto"/>
            <w:left w:val="none" w:sz="0" w:space="0" w:color="auto"/>
            <w:bottom w:val="none" w:sz="0" w:space="0" w:color="auto"/>
            <w:right w:val="none" w:sz="0" w:space="0" w:color="auto"/>
          </w:divBdr>
        </w:div>
        <w:div w:id="1325815348">
          <w:marLeft w:val="504"/>
          <w:marRight w:val="0"/>
          <w:marTop w:val="0"/>
          <w:marBottom w:val="0"/>
          <w:divBdr>
            <w:top w:val="none" w:sz="0" w:space="0" w:color="auto"/>
            <w:left w:val="none" w:sz="0" w:space="0" w:color="auto"/>
            <w:bottom w:val="none" w:sz="0" w:space="0" w:color="auto"/>
            <w:right w:val="none" w:sz="0" w:space="0" w:color="auto"/>
          </w:divBdr>
        </w:div>
        <w:div w:id="582111045">
          <w:marLeft w:val="504"/>
          <w:marRight w:val="0"/>
          <w:marTop w:val="0"/>
          <w:marBottom w:val="0"/>
          <w:divBdr>
            <w:top w:val="none" w:sz="0" w:space="0" w:color="auto"/>
            <w:left w:val="none" w:sz="0" w:space="0" w:color="auto"/>
            <w:bottom w:val="none" w:sz="0" w:space="0" w:color="auto"/>
            <w:right w:val="none" w:sz="0" w:space="0" w:color="auto"/>
          </w:divBdr>
        </w:div>
        <w:div w:id="803426817">
          <w:marLeft w:val="504"/>
          <w:marRight w:val="0"/>
          <w:marTop w:val="0"/>
          <w:marBottom w:val="0"/>
          <w:divBdr>
            <w:top w:val="none" w:sz="0" w:space="0" w:color="auto"/>
            <w:left w:val="none" w:sz="0" w:space="0" w:color="auto"/>
            <w:bottom w:val="none" w:sz="0" w:space="0" w:color="auto"/>
            <w:right w:val="none" w:sz="0" w:space="0" w:color="auto"/>
          </w:divBdr>
        </w:div>
        <w:div w:id="514611877">
          <w:marLeft w:val="504"/>
          <w:marRight w:val="0"/>
          <w:marTop w:val="0"/>
          <w:marBottom w:val="0"/>
          <w:divBdr>
            <w:top w:val="none" w:sz="0" w:space="0" w:color="auto"/>
            <w:left w:val="none" w:sz="0" w:space="0" w:color="auto"/>
            <w:bottom w:val="none" w:sz="0" w:space="0" w:color="auto"/>
            <w:right w:val="none" w:sz="0" w:space="0" w:color="auto"/>
          </w:divBdr>
        </w:div>
        <w:div w:id="259679789">
          <w:marLeft w:val="504"/>
          <w:marRight w:val="0"/>
          <w:marTop w:val="0"/>
          <w:marBottom w:val="0"/>
          <w:divBdr>
            <w:top w:val="none" w:sz="0" w:space="0" w:color="auto"/>
            <w:left w:val="none" w:sz="0" w:space="0" w:color="auto"/>
            <w:bottom w:val="none" w:sz="0" w:space="0" w:color="auto"/>
            <w:right w:val="none" w:sz="0" w:space="0" w:color="auto"/>
          </w:divBdr>
        </w:div>
        <w:div w:id="2001762875">
          <w:marLeft w:val="504"/>
          <w:marRight w:val="0"/>
          <w:marTop w:val="0"/>
          <w:marBottom w:val="0"/>
          <w:divBdr>
            <w:top w:val="none" w:sz="0" w:space="0" w:color="auto"/>
            <w:left w:val="none" w:sz="0" w:space="0" w:color="auto"/>
            <w:bottom w:val="none" w:sz="0" w:space="0" w:color="auto"/>
            <w:right w:val="none" w:sz="0" w:space="0" w:color="auto"/>
          </w:divBdr>
        </w:div>
        <w:div w:id="1324626586">
          <w:marLeft w:val="504"/>
          <w:marRight w:val="0"/>
          <w:marTop w:val="0"/>
          <w:marBottom w:val="0"/>
          <w:divBdr>
            <w:top w:val="none" w:sz="0" w:space="0" w:color="auto"/>
            <w:left w:val="none" w:sz="0" w:space="0" w:color="auto"/>
            <w:bottom w:val="none" w:sz="0" w:space="0" w:color="auto"/>
            <w:right w:val="none" w:sz="0" w:space="0" w:color="auto"/>
          </w:divBdr>
        </w:div>
        <w:div w:id="1168246752">
          <w:marLeft w:val="504"/>
          <w:marRight w:val="0"/>
          <w:marTop w:val="0"/>
          <w:marBottom w:val="0"/>
          <w:divBdr>
            <w:top w:val="none" w:sz="0" w:space="0" w:color="auto"/>
            <w:left w:val="none" w:sz="0" w:space="0" w:color="auto"/>
            <w:bottom w:val="none" w:sz="0" w:space="0" w:color="auto"/>
            <w:right w:val="none" w:sz="0" w:space="0" w:color="auto"/>
          </w:divBdr>
        </w:div>
        <w:div w:id="481391019">
          <w:marLeft w:val="504"/>
          <w:marRight w:val="0"/>
          <w:marTop w:val="0"/>
          <w:marBottom w:val="0"/>
          <w:divBdr>
            <w:top w:val="none" w:sz="0" w:space="0" w:color="auto"/>
            <w:left w:val="none" w:sz="0" w:space="0" w:color="auto"/>
            <w:bottom w:val="none" w:sz="0" w:space="0" w:color="auto"/>
            <w:right w:val="none" w:sz="0" w:space="0" w:color="auto"/>
          </w:divBdr>
        </w:div>
        <w:div w:id="1414086429">
          <w:marLeft w:val="504"/>
          <w:marRight w:val="0"/>
          <w:marTop w:val="0"/>
          <w:marBottom w:val="0"/>
          <w:divBdr>
            <w:top w:val="none" w:sz="0" w:space="0" w:color="auto"/>
            <w:left w:val="none" w:sz="0" w:space="0" w:color="auto"/>
            <w:bottom w:val="none" w:sz="0" w:space="0" w:color="auto"/>
            <w:right w:val="none" w:sz="0" w:space="0" w:color="auto"/>
          </w:divBdr>
        </w:div>
        <w:div w:id="1154950835">
          <w:marLeft w:val="504"/>
          <w:marRight w:val="0"/>
          <w:marTop w:val="0"/>
          <w:marBottom w:val="0"/>
          <w:divBdr>
            <w:top w:val="none" w:sz="0" w:space="0" w:color="auto"/>
            <w:left w:val="none" w:sz="0" w:space="0" w:color="auto"/>
            <w:bottom w:val="none" w:sz="0" w:space="0" w:color="auto"/>
            <w:right w:val="none" w:sz="0" w:space="0" w:color="auto"/>
          </w:divBdr>
        </w:div>
      </w:divsChild>
    </w:div>
    <w:div w:id="942305272">
      <w:bodyDiv w:val="1"/>
      <w:marLeft w:val="0"/>
      <w:marRight w:val="0"/>
      <w:marTop w:val="0"/>
      <w:marBottom w:val="0"/>
      <w:divBdr>
        <w:top w:val="none" w:sz="0" w:space="0" w:color="auto"/>
        <w:left w:val="none" w:sz="0" w:space="0" w:color="auto"/>
        <w:bottom w:val="none" w:sz="0" w:space="0" w:color="auto"/>
        <w:right w:val="none" w:sz="0" w:space="0" w:color="auto"/>
      </w:divBdr>
    </w:div>
    <w:div w:id="955140188">
      <w:bodyDiv w:val="1"/>
      <w:marLeft w:val="0"/>
      <w:marRight w:val="0"/>
      <w:marTop w:val="0"/>
      <w:marBottom w:val="0"/>
      <w:divBdr>
        <w:top w:val="none" w:sz="0" w:space="0" w:color="auto"/>
        <w:left w:val="none" w:sz="0" w:space="0" w:color="auto"/>
        <w:bottom w:val="none" w:sz="0" w:space="0" w:color="auto"/>
        <w:right w:val="none" w:sz="0" w:space="0" w:color="auto"/>
      </w:divBdr>
    </w:div>
    <w:div w:id="1639921476">
      <w:bodyDiv w:val="1"/>
      <w:marLeft w:val="0"/>
      <w:marRight w:val="0"/>
      <w:marTop w:val="0"/>
      <w:marBottom w:val="0"/>
      <w:divBdr>
        <w:top w:val="none" w:sz="0" w:space="0" w:color="auto"/>
        <w:left w:val="none" w:sz="0" w:space="0" w:color="auto"/>
        <w:bottom w:val="none" w:sz="0" w:space="0" w:color="auto"/>
        <w:right w:val="none" w:sz="0" w:space="0" w:color="auto"/>
      </w:divBdr>
    </w:div>
    <w:div w:id="1893689591">
      <w:bodyDiv w:val="1"/>
      <w:marLeft w:val="0"/>
      <w:marRight w:val="0"/>
      <w:marTop w:val="0"/>
      <w:marBottom w:val="0"/>
      <w:divBdr>
        <w:top w:val="none" w:sz="0" w:space="0" w:color="auto"/>
        <w:left w:val="none" w:sz="0" w:space="0" w:color="auto"/>
        <w:bottom w:val="none" w:sz="0" w:space="0" w:color="auto"/>
        <w:right w:val="none" w:sz="0" w:space="0" w:color="auto"/>
      </w:divBdr>
    </w:div>
    <w:div w:id="2065789106">
      <w:bodyDiv w:val="1"/>
      <w:marLeft w:val="0"/>
      <w:marRight w:val="0"/>
      <w:marTop w:val="0"/>
      <w:marBottom w:val="0"/>
      <w:divBdr>
        <w:top w:val="none" w:sz="0" w:space="0" w:color="auto"/>
        <w:left w:val="none" w:sz="0" w:space="0" w:color="auto"/>
        <w:bottom w:val="none" w:sz="0" w:space="0" w:color="auto"/>
        <w:right w:val="none" w:sz="0" w:space="0" w:color="auto"/>
      </w:divBdr>
      <w:divsChild>
        <w:div w:id="1743336068">
          <w:marLeft w:val="0"/>
          <w:marRight w:val="0"/>
          <w:marTop w:val="0"/>
          <w:marBottom w:val="0"/>
          <w:divBdr>
            <w:top w:val="none" w:sz="0" w:space="0" w:color="auto"/>
            <w:left w:val="none" w:sz="0" w:space="0" w:color="auto"/>
            <w:bottom w:val="none" w:sz="0" w:space="0" w:color="auto"/>
            <w:right w:val="none" w:sz="0" w:space="0" w:color="auto"/>
          </w:divBdr>
          <w:divsChild>
            <w:div w:id="1400052153">
              <w:marLeft w:val="0"/>
              <w:marRight w:val="0"/>
              <w:marTop w:val="0"/>
              <w:marBottom w:val="0"/>
              <w:divBdr>
                <w:top w:val="none" w:sz="0" w:space="0" w:color="auto"/>
                <w:left w:val="none" w:sz="0" w:space="0" w:color="auto"/>
                <w:bottom w:val="none" w:sz="0" w:space="0" w:color="auto"/>
                <w:right w:val="none" w:sz="0" w:space="0" w:color="auto"/>
              </w:divBdr>
              <w:divsChild>
                <w:div w:id="1427458052">
                  <w:marLeft w:val="0"/>
                  <w:marRight w:val="0"/>
                  <w:marTop w:val="0"/>
                  <w:marBottom w:val="0"/>
                  <w:divBdr>
                    <w:top w:val="none" w:sz="0" w:space="0" w:color="auto"/>
                    <w:left w:val="none" w:sz="0" w:space="0" w:color="auto"/>
                    <w:bottom w:val="none" w:sz="0" w:space="0" w:color="auto"/>
                    <w:right w:val="none" w:sz="0" w:space="0" w:color="auto"/>
                  </w:divBdr>
                  <w:divsChild>
                    <w:div w:id="297033910">
                      <w:marLeft w:val="0"/>
                      <w:marRight w:val="0"/>
                      <w:marTop w:val="0"/>
                      <w:marBottom w:val="0"/>
                      <w:divBdr>
                        <w:top w:val="none" w:sz="0" w:space="0" w:color="auto"/>
                        <w:left w:val="none" w:sz="0" w:space="0" w:color="auto"/>
                        <w:bottom w:val="none" w:sz="0" w:space="0" w:color="auto"/>
                        <w:right w:val="none" w:sz="0" w:space="0" w:color="auto"/>
                      </w:divBdr>
                      <w:divsChild>
                        <w:div w:id="1434983390">
                          <w:marLeft w:val="0"/>
                          <w:marRight w:val="0"/>
                          <w:marTop w:val="0"/>
                          <w:marBottom w:val="0"/>
                          <w:divBdr>
                            <w:top w:val="none" w:sz="0" w:space="0" w:color="auto"/>
                            <w:left w:val="none" w:sz="0" w:space="0" w:color="auto"/>
                            <w:bottom w:val="none" w:sz="0" w:space="0" w:color="auto"/>
                            <w:right w:val="none" w:sz="0" w:space="0" w:color="auto"/>
                          </w:divBdr>
                          <w:divsChild>
                            <w:div w:id="656155990">
                              <w:marLeft w:val="0"/>
                              <w:marRight w:val="0"/>
                              <w:marTop w:val="0"/>
                              <w:marBottom w:val="0"/>
                              <w:divBdr>
                                <w:top w:val="none" w:sz="0" w:space="0" w:color="auto"/>
                                <w:left w:val="none" w:sz="0" w:space="0" w:color="auto"/>
                                <w:bottom w:val="none" w:sz="0" w:space="0" w:color="auto"/>
                                <w:right w:val="none" w:sz="0" w:space="0" w:color="auto"/>
                              </w:divBdr>
                              <w:divsChild>
                                <w:div w:id="2025936349">
                                  <w:marLeft w:val="0"/>
                                  <w:marRight w:val="0"/>
                                  <w:marTop w:val="0"/>
                                  <w:marBottom w:val="0"/>
                                  <w:divBdr>
                                    <w:top w:val="none" w:sz="0" w:space="0" w:color="auto"/>
                                    <w:left w:val="none" w:sz="0" w:space="0" w:color="auto"/>
                                    <w:bottom w:val="none" w:sz="0" w:space="0" w:color="auto"/>
                                    <w:right w:val="none" w:sz="0" w:space="0" w:color="auto"/>
                                  </w:divBdr>
                                  <w:divsChild>
                                    <w:div w:id="56590245">
                                      <w:marLeft w:val="0"/>
                                      <w:marRight w:val="0"/>
                                      <w:marTop w:val="0"/>
                                      <w:marBottom w:val="0"/>
                                      <w:divBdr>
                                        <w:top w:val="none" w:sz="0" w:space="0" w:color="auto"/>
                                        <w:left w:val="none" w:sz="0" w:space="0" w:color="auto"/>
                                        <w:bottom w:val="none" w:sz="0" w:space="0" w:color="auto"/>
                                        <w:right w:val="none" w:sz="0" w:space="0" w:color="auto"/>
                                      </w:divBdr>
                                      <w:divsChild>
                                        <w:div w:id="1634293328">
                                          <w:marLeft w:val="0"/>
                                          <w:marRight w:val="480"/>
                                          <w:marTop w:val="0"/>
                                          <w:marBottom w:val="0"/>
                                          <w:divBdr>
                                            <w:top w:val="none" w:sz="0" w:space="0" w:color="auto"/>
                                            <w:left w:val="none" w:sz="0" w:space="0" w:color="auto"/>
                                            <w:bottom w:val="none" w:sz="0" w:space="0" w:color="auto"/>
                                            <w:right w:val="none" w:sz="0" w:space="0" w:color="auto"/>
                                          </w:divBdr>
                                          <w:divsChild>
                                            <w:div w:id="2145999204">
                                              <w:marLeft w:val="0"/>
                                              <w:marRight w:val="0"/>
                                              <w:marTop w:val="0"/>
                                              <w:marBottom w:val="0"/>
                                              <w:divBdr>
                                                <w:top w:val="none" w:sz="0" w:space="0" w:color="auto"/>
                                                <w:left w:val="none" w:sz="0" w:space="0" w:color="auto"/>
                                                <w:bottom w:val="none" w:sz="0" w:space="0" w:color="auto"/>
                                                <w:right w:val="none" w:sz="0" w:space="0" w:color="auto"/>
                                              </w:divBdr>
                                              <w:divsChild>
                                                <w:div w:id="712194596">
                                                  <w:marLeft w:val="0"/>
                                                  <w:marRight w:val="0"/>
                                                  <w:marTop w:val="0"/>
                                                  <w:marBottom w:val="0"/>
                                                  <w:divBdr>
                                                    <w:top w:val="single" w:sz="6" w:space="0" w:color="auto"/>
                                                    <w:left w:val="single" w:sz="6" w:space="0" w:color="auto"/>
                                                    <w:bottom w:val="single" w:sz="6" w:space="0" w:color="auto"/>
                                                    <w:right w:val="single" w:sz="6" w:space="0" w:color="auto"/>
                                                  </w:divBdr>
                                                  <w:divsChild>
                                                    <w:div w:id="2111310032">
                                                      <w:marLeft w:val="0"/>
                                                      <w:marRight w:val="0"/>
                                                      <w:marTop w:val="0"/>
                                                      <w:marBottom w:val="0"/>
                                                      <w:divBdr>
                                                        <w:top w:val="none" w:sz="0" w:space="0" w:color="auto"/>
                                                        <w:left w:val="none" w:sz="0" w:space="0" w:color="auto"/>
                                                        <w:bottom w:val="none" w:sz="0" w:space="0" w:color="auto"/>
                                                        <w:right w:val="none" w:sz="0" w:space="0" w:color="auto"/>
                                                      </w:divBdr>
                                                      <w:divsChild>
                                                        <w:div w:id="6081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339">
                                          <w:marLeft w:val="0"/>
                                          <w:marRight w:val="0"/>
                                          <w:marTop w:val="0"/>
                                          <w:marBottom w:val="0"/>
                                          <w:divBdr>
                                            <w:top w:val="none" w:sz="0" w:space="0" w:color="auto"/>
                                            <w:left w:val="none" w:sz="0" w:space="0" w:color="auto"/>
                                            <w:bottom w:val="none" w:sz="0" w:space="0" w:color="auto"/>
                                            <w:right w:val="none" w:sz="0" w:space="0" w:color="auto"/>
                                          </w:divBdr>
                                          <w:divsChild>
                                            <w:div w:id="1594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05522">
          <w:marLeft w:val="0"/>
          <w:marRight w:val="0"/>
          <w:marTop w:val="0"/>
          <w:marBottom w:val="360"/>
          <w:divBdr>
            <w:top w:val="none" w:sz="0" w:space="0" w:color="auto"/>
            <w:left w:val="none" w:sz="0" w:space="0" w:color="auto"/>
            <w:bottom w:val="none" w:sz="0" w:space="0" w:color="auto"/>
            <w:right w:val="none" w:sz="0" w:space="0" w:color="auto"/>
          </w:divBdr>
          <w:divsChild>
            <w:div w:id="1941642307">
              <w:marLeft w:val="0"/>
              <w:marRight w:val="0"/>
              <w:marTop w:val="0"/>
              <w:marBottom w:val="0"/>
              <w:divBdr>
                <w:top w:val="none" w:sz="0" w:space="0" w:color="auto"/>
                <w:left w:val="none" w:sz="0" w:space="0" w:color="auto"/>
                <w:bottom w:val="none" w:sz="0" w:space="0" w:color="auto"/>
                <w:right w:val="none" w:sz="0" w:space="0" w:color="auto"/>
              </w:divBdr>
              <w:divsChild>
                <w:div w:id="1829783583">
                  <w:marLeft w:val="0"/>
                  <w:marRight w:val="0"/>
                  <w:marTop w:val="0"/>
                  <w:marBottom w:val="0"/>
                  <w:divBdr>
                    <w:top w:val="none" w:sz="0" w:space="0" w:color="auto"/>
                    <w:left w:val="none" w:sz="0" w:space="0" w:color="auto"/>
                    <w:bottom w:val="none" w:sz="0" w:space="0" w:color="auto"/>
                    <w:right w:val="none" w:sz="0" w:space="0" w:color="auto"/>
                  </w:divBdr>
                  <w:divsChild>
                    <w:div w:id="341663627">
                      <w:marLeft w:val="0"/>
                      <w:marRight w:val="0"/>
                      <w:marTop w:val="360"/>
                      <w:marBottom w:val="0"/>
                      <w:divBdr>
                        <w:top w:val="none" w:sz="0" w:space="0" w:color="auto"/>
                        <w:left w:val="none" w:sz="0" w:space="0" w:color="auto"/>
                        <w:bottom w:val="none" w:sz="0" w:space="0" w:color="auto"/>
                        <w:right w:val="none" w:sz="0" w:space="0" w:color="auto"/>
                      </w:divBdr>
                      <w:divsChild>
                        <w:div w:id="1213464590">
                          <w:marLeft w:val="0"/>
                          <w:marRight w:val="0"/>
                          <w:marTop w:val="0"/>
                          <w:marBottom w:val="0"/>
                          <w:divBdr>
                            <w:top w:val="none" w:sz="0" w:space="0" w:color="auto"/>
                            <w:left w:val="none" w:sz="0" w:space="0" w:color="auto"/>
                            <w:bottom w:val="none" w:sz="0" w:space="0" w:color="auto"/>
                            <w:right w:val="none" w:sz="0" w:space="0" w:color="auto"/>
                          </w:divBdr>
                          <w:divsChild>
                            <w:div w:id="881021382">
                              <w:marLeft w:val="0"/>
                              <w:marRight w:val="0"/>
                              <w:marTop w:val="0"/>
                              <w:marBottom w:val="0"/>
                              <w:divBdr>
                                <w:top w:val="none" w:sz="0" w:space="0" w:color="auto"/>
                                <w:left w:val="none" w:sz="0" w:space="0" w:color="auto"/>
                                <w:bottom w:val="none" w:sz="0" w:space="0" w:color="auto"/>
                                <w:right w:val="none" w:sz="0" w:space="0" w:color="auto"/>
                              </w:divBdr>
                              <w:divsChild>
                                <w:div w:id="1127622777">
                                  <w:marLeft w:val="0"/>
                                  <w:marRight w:val="0"/>
                                  <w:marTop w:val="0"/>
                                  <w:marBottom w:val="0"/>
                                  <w:divBdr>
                                    <w:top w:val="none" w:sz="0" w:space="0" w:color="auto"/>
                                    <w:left w:val="none" w:sz="0" w:space="0" w:color="auto"/>
                                    <w:bottom w:val="none" w:sz="0" w:space="0" w:color="auto"/>
                                    <w:right w:val="none" w:sz="0" w:space="0" w:color="auto"/>
                                  </w:divBdr>
                                  <w:divsChild>
                                    <w:div w:id="2011636667">
                                      <w:marLeft w:val="0"/>
                                      <w:marRight w:val="0"/>
                                      <w:marTop w:val="0"/>
                                      <w:marBottom w:val="0"/>
                                      <w:divBdr>
                                        <w:top w:val="none" w:sz="0" w:space="0" w:color="auto"/>
                                        <w:left w:val="none" w:sz="0" w:space="0" w:color="auto"/>
                                        <w:bottom w:val="none" w:sz="0" w:space="0" w:color="auto"/>
                                        <w:right w:val="none" w:sz="0" w:space="0" w:color="auto"/>
                                      </w:divBdr>
                                      <w:divsChild>
                                        <w:div w:id="893661117">
                                          <w:marLeft w:val="0"/>
                                          <w:marRight w:val="0"/>
                                          <w:marTop w:val="0"/>
                                          <w:marBottom w:val="0"/>
                                          <w:divBdr>
                                            <w:top w:val="none" w:sz="0" w:space="0" w:color="auto"/>
                                            <w:left w:val="none" w:sz="0" w:space="0" w:color="auto"/>
                                            <w:bottom w:val="none" w:sz="0" w:space="0" w:color="auto"/>
                                            <w:right w:val="none" w:sz="0" w:space="0" w:color="auto"/>
                                          </w:divBdr>
                                          <w:divsChild>
                                            <w:div w:id="809984117">
                                              <w:marLeft w:val="0"/>
                                              <w:marRight w:val="0"/>
                                              <w:marTop w:val="0"/>
                                              <w:marBottom w:val="0"/>
                                              <w:divBdr>
                                                <w:top w:val="none" w:sz="0" w:space="0" w:color="auto"/>
                                                <w:left w:val="none" w:sz="0" w:space="0" w:color="auto"/>
                                                <w:bottom w:val="none" w:sz="0" w:space="0" w:color="auto"/>
                                                <w:right w:val="none" w:sz="0" w:space="0" w:color="auto"/>
                                              </w:divBdr>
                                              <w:divsChild>
                                                <w:div w:id="964392526">
                                                  <w:marLeft w:val="0"/>
                                                  <w:marRight w:val="0"/>
                                                  <w:marTop w:val="0"/>
                                                  <w:marBottom w:val="0"/>
                                                  <w:divBdr>
                                                    <w:top w:val="none" w:sz="0" w:space="0" w:color="auto"/>
                                                    <w:left w:val="none" w:sz="0" w:space="0" w:color="auto"/>
                                                    <w:bottom w:val="none" w:sz="0" w:space="0" w:color="auto"/>
                                                    <w:right w:val="none" w:sz="0" w:space="0" w:color="auto"/>
                                                  </w:divBdr>
                                                  <w:divsChild>
                                                    <w:div w:id="1441098801">
                                                      <w:marLeft w:val="0"/>
                                                      <w:marRight w:val="0"/>
                                                      <w:marTop w:val="0"/>
                                                      <w:marBottom w:val="0"/>
                                                      <w:divBdr>
                                                        <w:top w:val="none" w:sz="0" w:space="0" w:color="auto"/>
                                                        <w:left w:val="none" w:sz="0" w:space="0" w:color="auto"/>
                                                        <w:bottom w:val="none" w:sz="0" w:space="0" w:color="auto"/>
                                                        <w:right w:val="none" w:sz="0" w:space="0" w:color="auto"/>
                                                      </w:divBdr>
                                                      <w:divsChild>
                                                        <w:div w:id="1188562116">
                                                          <w:marLeft w:val="0"/>
                                                          <w:marRight w:val="0"/>
                                                          <w:marTop w:val="0"/>
                                                          <w:marBottom w:val="0"/>
                                                          <w:divBdr>
                                                            <w:top w:val="none" w:sz="0" w:space="0" w:color="auto"/>
                                                            <w:left w:val="none" w:sz="0" w:space="0" w:color="auto"/>
                                                            <w:bottom w:val="none" w:sz="0" w:space="0" w:color="auto"/>
                                                            <w:right w:val="none" w:sz="0" w:space="0" w:color="auto"/>
                                                          </w:divBdr>
                                                          <w:divsChild>
                                                            <w:div w:id="18047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85948">
                                              <w:marLeft w:val="0"/>
                                              <w:marRight w:val="0"/>
                                              <w:marTop w:val="0"/>
                                              <w:marBottom w:val="0"/>
                                              <w:divBdr>
                                                <w:top w:val="none" w:sz="0" w:space="0" w:color="auto"/>
                                                <w:left w:val="none" w:sz="0" w:space="0" w:color="auto"/>
                                                <w:bottom w:val="none" w:sz="0" w:space="0" w:color="auto"/>
                                                <w:right w:val="none" w:sz="0" w:space="0" w:color="auto"/>
                                              </w:divBdr>
                                              <w:divsChild>
                                                <w:div w:id="446854603">
                                                  <w:marLeft w:val="0"/>
                                                  <w:marRight w:val="0"/>
                                                  <w:marTop w:val="0"/>
                                                  <w:marBottom w:val="0"/>
                                                  <w:divBdr>
                                                    <w:top w:val="none" w:sz="0" w:space="0" w:color="auto"/>
                                                    <w:left w:val="none" w:sz="0" w:space="0" w:color="auto"/>
                                                    <w:bottom w:val="none" w:sz="0" w:space="0" w:color="auto"/>
                                                    <w:right w:val="none" w:sz="0" w:space="0" w:color="auto"/>
                                                  </w:divBdr>
                                                  <w:divsChild>
                                                    <w:div w:id="572740424">
                                                      <w:marLeft w:val="0"/>
                                                      <w:marRight w:val="0"/>
                                                      <w:marTop w:val="0"/>
                                                      <w:marBottom w:val="0"/>
                                                      <w:divBdr>
                                                        <w:top w:val="none" w:sz="0" w:space="0" w:color="auto"/>
                                                        <w:left w:val="none" w:sz="0" w:space="0" w:color="auto"/>
                                                        <w:bottom w:val="none" w:sz="0" w:space="0" w:color="auto"/>
                                                        <w:right w:val="none" w:sz="0" w:space="0" w:color="auto"/>
                                                      </w:divBdr>
                                                      <w:divsChild>
                                                        <w:div w:id="285237415">
                                                          <w:marLeft w:val="0"/>
                                                          <w:marRight w:val="0"/>
                                                          <w:marTop w:val="0"/>
                                                          <w:marBottom w:val="0"/>
                                                          <w:divBdr>
                                                            <w:top w:val="none" w:sz="0" w:space="0" w:color="auto"/>
                                                            <w:left w:val="none" w:sz="0" w:space="0" w:color="auto"/>
                                                            <w:bottom w:val="none" w:sz="0" w:space="0" w:color="auto"/>
                                                            <w:right w:val="none" w:sz="0" w:space="0" w:color="auto"/>
                                                          </w:divBdr>
                                                        </w:div>
                                                        <w:div w:id="538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nagementmarketing.ro/instructiunipentruautori.php?editorial_policy" TargetMode="External"/><Relationship Id="rId13" Type="http://schemas.openxmlformats.org/officeDocument/2006/relationships/hyperlink" Target="http://managementmarketing.ro/instructiunipentruautori.php?editorial_policy" TargetMode="External"/><Relationship Id="rId18" Type="http://schemas.openxmlformats.org/officeDocument/2006/relationships/hyperlink" Target="http://managementmarketing.ro/instructiunipentruautori.php?editorial_policy" TargetMode="External"/><Relationship Id="rId3" Type="http://schemas.openxmlformats.org/officeDocument/2006/relationships/settings" Target="settings.xml"/><Relationship Id="rId7" Type="http://schemas.openxmlformats.org/officeDocument/2006/relationships/hyperlink" Target="http://managementmarketing.ro/instructiunipentruautori.php?editorial_policy" TargetMode="External"/><Relationship Id="rId12" Type="http://schemas.openxmlformats.org/officeDocument/2006/relationships/hyperlink" Target="http://managementmarketing.ro/instructiunipentruautori.php?editorial_policy" TargetMode="External"/><Relationship Id="rId17" Type="http://schemas.openxmlformats.org/officeDocument/2006/relationships/hyperlink" Target="http://managementmarketing.ro/instructiunipentruautori.php?editorial_policy" TargetMode="External"/><Relationship Id="rId2" Type="http://schemas.openxmlformats.org/officeDocument/2006/relationships/styles" Target="styles.xml"/><Relationship Id="rId16" Type="http://schemas.openxmlformats.org/officeDocument/2006/relationships/hyperlink" Target="http://managementmarketing.ro/instructiunipentruautori.php?editorial_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nagementmarketing.ro/instructiunipentruautori.php?editorial_policy" TargetMode="External"/><Relationship Id="rId11" Type="http://schemas.openxmlformats.org/officeDocument/2006/relationships/hyperlink" Target="http://managementmarketing.ro/instructiunipentruautori.php?editorial_policy" TargetMode="External"/><Relationship Id="rId5" Type="http://schemas.openxmlformats.org/officeDocument/2006/relationships/hyperlink" Target="http://managementmarketing.ro/instructiunipentruautori.php?editorial_policy" TargetMode="External"/><Relationship Id="rId15" Type="http://schemas.openxmlformats.org/officeDocument/2006/relationships/hyperlink" Target="http://managementmarketing.ro/instructiunipentruautori.php?editorial_policy" TargetMode="External"/><Relationship Id="rId10" Type="http://schemas.openxmlformats.org/officeDocument/2006/relationships/hyperlink" Target="http://managementmarketing.ro/instructiunipentruautori.php?editorial_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nagementmarketing.ro/instructiunipentruautori.php?editorial_policy" TargetMode="External"/><Relationship Id="rId14" Type="http://schemas.openxmlformats.org/officeDocument/2006/relationships/hyperlink" Target="http://managementmarketing.ro/instructiunipentruautori.php?editorial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1430</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CANTARAGIU RAMONA ELENA</dc:creator>
  <cp:keywords/>
  <cp:lastModifiedBy>Vanesa</cp:lastModifiedBy>
  <cp:revision>3</cp:revision>
  <dcterms:created xsi:type="dcterms:W3CDTF">2021-04-14T11:05:00Z</dcterms:created>
  <dcterms:modified xsi:type="dcterms:W3CDTF">2022-02-22T10:49:00Z</dcterms:modified>
</cp:coreProperties>
</file>